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  <w:rtl w:val="0"/>
              </w:rPr>
              <w:t xml:space="preserve">The Romantic Age.</w:t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Romantic poetry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William Wordsworth</w:t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Daffodils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Samuel Taylor Coleridge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Rhyme of the Ancient Mariner</w:t>
            </w:r>
          </w:p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Romantic Novel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Mary Shelley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Frankenstein (or the Modern Prometheus)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  <w:rtl w:val="0"/>
              </w:rPr>
              <w:t xml:space="preserve">The Victorian Age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Charles Dickens</w:t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Oliver Twist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Hard Times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Robert Louis Stevenson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Strange case of Dr. Jekyll and Mr. Hyde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Oscar Wilde and Aestheticism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picture of Dorian Gray</w:t>
            </w:r>
          </w:p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  <w:rtl w:val="0"/>
              </w:rPr>
              <w:t xml:space="preserve">The Modern Age: the Age of Anxiety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War poetry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Rupert Brooke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Soldier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Siegfried Sassoon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Suicide in the Trenches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Modernist poetry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Thomas Stern Eliot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Waste land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Modernist Novel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Virginia Woolf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 the Lighthouse</w:t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 Room of one’s own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James Joyce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Dubliners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Ulysses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single"/>
                <w:shd w:fill="auto" w:val="clear"/>
                <w:vertAlign w:val="baseline"/>
                <w:rtl w:val="0"/>
              </w:rPr>
              <w:t xml:space="preserve">The Post-War</w:t>
            </w:r>
          </w:p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The dystopic Novel</w:t>
            </w:r>
          </w:p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George Orwell</w:t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1984</w:t>
            </w:r>
          </w:p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Animal Farm</w:t>
            </w:r>
          </w:p>
        </w:tc>
      </w:tr>
    </w:tbl>
    <w:p w:rsidR="00000000" w:rsidDel="00000000" w:rsidP="00000000" w:rsidRDefault="00000000" w:rsidRPr="00000000" w14:paraId="0000004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3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4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6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6F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79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ciò che viene detto in lingua standard, dal vivo o registrato, su argomenti familiari e non; </w:t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i concetti fondamentali di discorsi formulati in lingua standard su argomenti concreti e astratti; </w:t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Seguire discorsi di una certa lunghezza e argomentazioni complesse;</w:t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Distinguere il grado di priorità delle idee ordinare le informazioni rispettando l’importanza e l’ordine logico;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registri e linguaggi specifici e settoriali, particolarmente in ambito letterario;</w:t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l’intenzionalità e gli scopi della comunicazione; </w:t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il lessico utilizzato nel messaggio, in relazione al contesto.</w:t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descrizioni ed esposizioni chiare e ben strutturate, sostenendo con particolari pertinenti gli aspetti significativi; </w:t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descrizioni ed esposizioni chiare e precise su vari argomenti che rientrano nel suo campo di interesse, sostenendo le idee con esempi pertinenti;</w:t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Presentare le proprie reazioni e personale interpretazione rispetto a un’opera </w:t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Confrontare opere diverse;</w:t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Fornire un’opinione motivata su un’opera, mostrando di avere consapevolezza degli elementi tematici, strutturali e formali; 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Partecipare ad una discussione, sostenendo il proprio punto di vista su argomenti di attualità e di carattere scientifico – letterario; </w:t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Rielaborare correttamente e coerentemente situazioni ed esperienze; 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Effettuare operazioni di analisi e sintesi nelle proprie esposizioni; </w:t>
            </w:r>
          </w:p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Motivare il proprio punto di vista con argomentazioni logiche e coerenti; </w:t>
            </w:r>
          </w:p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Scegliere le modalità di comunicazione più adatte al contesto, comprendere e rielaborare informazioni espresse in un linguaggio scientifico-letterario.</w:t>
            </w:r>
          </w:p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Fare una parafrasi di un testo scientifico-letterario; </w:t>
            </w:r>
          </w:p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in modo ampiamente autonomo testi di varia tipologia, cogliendo il punto di vista dell’autore e adattando stile e velocità di lettura ai differenti testi e scopi;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in un testo le informazioni fondamentali, i messaggi e le funzioni principali della comunicazione; </w:t>
            </w:r>
          </w:p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e riordinare le sequenze del testo; </w:t>
            </w:r>
          </w:p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Riconoscere le caratteristiche delle diverse tipologie testuali; 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Effettuare operazioni di analisi del testo e individuare gli elementi funzionali</w:t>
            </w:r>
          </w:p>
          <w:p w:rsidR="00000000" w:rsidDel="00000000" w:rsidP="00000000" w:rsidRDefault="00000000" w:rsidRPr="00000000" w14:paraId="0000009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 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Ricercare informazioni specifiche in materiali di uso corrente; selezionare e riordinare con autonomia i dati raccolti; 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in modo chiaro, articolato e coeso testi descrittivi ed espositivi su argomenti noti; </w:t>
            </w:r>
          </w:p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Progettare un testo in funzione del destinatario; </w:t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forme differenziate di scrittura, adattandole alla situazione comunicativa;</w:t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testi senza errori grammaticali ed ortografici gravi; </w:t>
            </w:r>
          </w:p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Dimostrare capacità di analisi e di sintesi nella trattazione degli argomenti; </w:t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Fare una parafrasi di un testo scientifico-letterario; </w:t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Produrre analisi ed interpretazione di un testo di attualità o di natura scientifico-letteraria, applicando le strategie di studio apprese; </w:t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Strutturare le proprie argomentazioni in modo coeso e logico; </w:t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Utilizzare il lessico appropriato, compresi i linguaggi settoriali, anche con l’ausilio del dizionario.</w:t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8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0E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0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E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♦"/>
      <w:lvlJc w:val="left"/>
      <w:pPr>
        <w:ind w:left="1080" w:hanging="360"/>
      </w:pPr>
      <w:rPr>
        <w:rFonts w:ascii="Noto Sans Symbols" w:cs="Noto Sans Symbols" w:eastAsia="Noto Sans Symbols" w:hAnsi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7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+pHlpIXkpPKn0zQVurdoZbgbFQ==">CgMxLjA4AHIhMXlnWk5BZ2JmTnZUTE9FRmF0QnlMdWd4WlhseWtmcjJt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2024-09-04T19:23:00Z</dcterms:created>
  <dc:creator>user</dc:creator>
</cp:coreProperties>
</file>